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FF4E5"/>
          </w:tcPr>
          <w:p>
            <w:r>
              <w:rPr>
                <w:b/>
                <w:color w:val="8A4B08"/>
                <w:sz w:val="19"/>
              </w:rPr>
              <w:t>Hinweise zur Verwendung – vor der Abgabe löschen</w:t>
            </w:r>
          </w:p>
          <w:p>
            <w:pPr>
              <w:spacing w:after="40"/>
            </w:pPr>
            <w:r>
              <w:rPr>
                <w:sz w:val="18"/>
              </w:rPr>
              <w:t>• Grundlage: Gebrauchsleihe nach Art. 305 ff. OR. Lehrmittel und Verbrauchsmaterial stellt der Schulträger zur Verfügung und trägt die Kosten (Art. 23 Volksschulgesetz); technische Geräte beschafft und unterhält er als Unterrichtshilfen (Art. 24 Volksschulgesetz). Deshalb sieht das Muster weder Gebühr noch Depot vor.</w:t>
            </w:r>
          </w:p>
          <w:p>
            <w:pPr>
              <w:spacing w:after="40"/>
            </w:pPr>
            <w:r>
              <w:rPr>
                <w:sz w:val="18"/>
              </w:rPr>
              <w:t>• Die Nutzungsvereinbarung für Lernende (Zyklus 2 oder Zyklus 3) ist Bestandteil dieses Vertrags und wird zusammen abgegeben.</w:t>
            </w:r>
          </w:p>
          <w:p>
            <w:pPr>
              <w:spacing w:after="40"/>
            </w:pPr>
            <w:r>
              <w:rPr>
                <w:sz w:val="18"/>
              </w:rPr>
              <w:t>• Unterschreiben die Erziehungsberechtigten nicht, arbeitet das Kind trotzdem mit einem Gerät der Schule: Der Grundschulunterricht ist unentgeltlich (Art. 19 und 62 Abs. 2 Bundesverfassung), und das Gerät beschafft der Schulträger als Unterrichtshilfe (Art. 24 Volksschulgesetz). Ohne Vertrag bleibt es in der Schule.</w:t>
            </w:r>
          </w:p>
          <w:p>
            <w:pPr>
              <w:spacing w:after="40"/>
            </w:pPr>
            <w:r>
              <w:rPr>
                <w:sz w:val="18"/>
              </w:rPr>
              <w:t>• Gelb markierte Stellen an die Schule anpassen. Haftung (Ziffer 5): Das Muster beschränkt die Ersatzpflicht auf Absicht und grobe Fahrlässigkeit. Eine Ausdehnung auf leichte Fahrlässigkeit ist zulässig, aber bei Kindern schwer zu beurteilen.</w:t>
            </w:r>
          </w:p>
          <w:p>
            <w:pPr>
              <w:spacing w:after="40"/>
            </w:pPr>
            <w:r>
              <w:rPr>
                <w:sz w:val="18"/>
              </w:rPr>
              <w:t>• Muster der Handreichung One-to-One-Computing, mit KI-Unterstützung erstellt und nicht rechtlich geprüft. Vor der Einführung vom Schulrat beschliessen lassen; bei Fragen zum Datenschutz die Gemeindefachstelle für Datenschutz beiziehen.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0C514A"/>
        </w:rPr>
        <w:t>Leihvertrag für ein persönliches Gerät der Schule</w:t>
      </w:r>
    </w:p>
    <w:p>
      <w:pPr>
        <w:pStyle w:val="Heading2"/>
        <w:keepNext/>
      </w:pPr>
      <w:r>
        <w:rPr>
          <w:color w:val="0C514A"/>
        </w:rPr>
        <w:t>Vertragsparteien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434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Leihgeberin</w:t>
            </w:r>
          </w:p>
        </w:tc>
        <w:tc>
          <w:tcPr>
            <w:tcW w:type="dxa" w:w="663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Schule xy</w:t>
            </w:r>
            <w:r>
              <w:rPr>
                <w:sz w:val="19"/>
              </w:rPr>
              <w:t xml:space="preserve">, </w:t>
            </w:r>
            <w:r>
              <w:rPr>
                <w:sz w:val="19"/>
                <w:highlight w:val="yellow"/>
              </w:rPr>
              <w:t>Adresse</w:t>
            </w:r>
            <w:r>
              <w:rPr>
                <w:sz w:val="19"/>
              </w:rPr>
              <w:t xml:space="preserve">, vertreten durch </w:t>
            </w:r>
            <w:r>
              <w:rPr>
                <w:sz w:val="19"/>
                <w:highlight w:val="yellow"/>
              </w:rPr>
              <w:t>Schulleitung oder Ressort Informatik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Leihnehmende</w:t>
            </w:r>
          </w:p>
        </w:tc>
        <w:tc>
          <w:tcPr>
            <w:tcW w:type="dxa" w:w="663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Vorname Name</w:t>
            </w:r>
            <w:r>
              <w:rPr>
                <w:sz w:val="19"/>
              </w:rPr>
              <w:t xml:space="preserve"> als Erziehungsberechtigte von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before="40" w:after="40"/>
            </w:pPr>
            <w:r>
              <w:rPr>
                <w:sz w:val="19"/>
              </w:rPr>
              <w:t>Schülerin oder Schüler</w:t>
            </w:r>
          </w:p>
        </w:tc>
        <w:tc>
          <w:tcPr>
            <w:tcW w:type="dxa" w:w="6637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Vorname Name</w:t>
            </w:r>
            <w:r>
              <w:rPr>
                <w:sz w:val="19"/>
              </w:rPr>
              <w:t xml:space="preserve">, </w:t>
            </w:r>
            <w:r>
              <w:rPr>
                <w:sz w:val="19"/>
                <w:highlight w:val="yellow"/>
              </w:rPr>
              <w:t>Klasse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1 Gegenstand</w:t>
      </w:r>
    </w:p>
    <w:p>
      <w:pPr>
        <w:keepNext/>
        <w:spacing w:after="120"/>
      </w:pPr>
      <w:r>
        <w:t xml:space="preserve">Die Schule stellt der Schülerin oder dem Schüler das folgende Gerät </w:t>
      </w:r>
      <w:r>
        <w:rPr>
          <w:b/>
        </w:rPr>
        <w:t>unentgeltlich</w:t>
      </w:r>
      <w:r>
        <w:t xml:space="preserve"> als persönliches Arbeitsmittel für die Schule zur Verfügung: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4456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Gerät</w:t>
            </w:r>
          </w:p>
        </w:tc>
        <w:tc>
          <w:tcPr>
            <w:tcW w:type="dxa" w:w="2705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Seriennummer</w:t>
            </w:r>
          </w:p>
        </w:tc>
        <w:tc>
          <w:tcPr>
            <w:tcW w:type="dxa" w:w="1910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Zubehör</w:t>
            </w:r>
          </w:p>
        </w:tc>
      </w:tr>
      <w:tr>
        <w:trPr>
          <w:cantSplit/>
        </w:trPr>
        <w:tc>
          <w:tcPr>
            <w:tcW w:type="dxa" w:w="4456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Modell</w:t>
            </w:r>
          </w:p>
        </w:tc>
        <w:tc>
          <w:tcPr>
            <w:tcW w:type="dxa" w:w="270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Seriennummer</w:t>
            </w:r>
          </w:p>
        </w:tc>
        <w:tc>
          <w:tcPr>
            <w:tcW w:type="dxa" w:w="1910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Hülle, Ladegerät, Stift, Tastatur</w:t>
            </w:r>
          </w:p>
        </w:tc>
      </w:tr>
    </w:tbl>
    <w:p>
      <w:pPr>
        <w:spacing w:after="40"/>
      </w:pPr>
    </w:p>
    <w:p>
      <w:pPr>
        <w:spacing w:after="120"/>
      </w:pPr>
      <w:r>
        <w:t>Gerät und Zubehör bleiben Eigentum der Schule. Die Schule richtet das Gerät ein, verwaltet es zentral über eine Geräteverwaltung und hält es aktuell.</w:t>
      </w:r>
    </w:p>
    <w:p>
      <w:pPr>
        <w:pStyle w:val="Heading2"/>
      </w:pPr>
      <w:r>
        <w:rPr>
          <w:color w:val="0C514A"/>
        </w:rPr>
        <w:t>2 Dauer</w:t>
      </w:r>
    </w:p>
    <w:p>
      <w:pPr>
        <w:spacing w:after="120"/>
      </w:pPr>
      <w:r>
        <w:t xml:space="preserve">Die Leihe beginnt mit der Übergabe. Sie endet mit der Rückgabe am Ende der </w:t>
      </w:r>
      <w:r>
        <w:rPr>
          <w:highlight w:val="yellow"/>
        </w:rPr>
        <w:t>6. Klasse / 3. Oberstufe</w:t>
      </w:r>
      <w:r>
        <w:t>, beim Austritt aus der Schule oder bei einer Auflösung nach Ziffer 7.</w:t>
      </w:r>
    </w:p>
    <w:p>
      <w:pPr>
        <w:pStyle w:val="Heading2"/>
      </w:pPr>
      <w:r>
        <w:rPr>
          <w:color w:val="0C514A"/>
        </w:rPr>
        <w:t>3 Gebrauch</w:t>
      </w:r>
    </w:p>
    <w:p>
      <w:pPr>
        <w:pStyle w:val="ListBullet"/>
      </w:pPr>
      <w:r>
        <w:t xml:space="preserve">Das Gerät dient dem Lernen in der Schule und schulischen Aufträgen zuhause. Es gilt die </w:t>
      </w:r>
      <w:r>
        <w:rPr>
          <w:b/>
        </w:rPr>
        <w:t>Nutzungsvereinbarung für Lernende</w:t>
      </w:r>
      <w:r>
        <w:t>, die Bestandteil dieses Vertrags ist.</w:t>
      </w:r>
    </w:p>
    <w:p>
      <w:pPr>
        <w:pStyle w:val="ListBullet"/>
      </w:pPr>
      <w:r>
        <w:t>Nur die Schülerin oder der Schüler benutzt das Gerät. Es wird nicht weitergegeben, verkauft, geöffnet oder technisch verändert.</w:t>
      </w:r>
    </w:p>
    <w:p>
      <w:pPr>
        <w:pStyle w:val="ListBullet"/>
      </w:pPr>
      <w:r>
        <w:t xml:space="preserve">Ob und wann das Gerät nach Hause geht, bestimmt </w:t>
      </w:r>
      <w:r>
        <w:rPr>
          <w:highlight w:val="yellow"/>
        </w:rPr>
        <w:t>die Klassenlehrperson</w:t>
      </w:r>
      <w:r>
        <w:t>.</w:t>
      </w:r>
    </w:p>
    <w:p>
      <w:pPr>
        <w:pStyle w:val="ListBullet"/>
      </w:pPr>
      <w:r>
        <w:t>Zuhause entscheiden die Erziehungsberechtigten, wann und wo das Gerät genutzt wird.</w:t>
      </w:r>
    </w:p>
    <w:p>
      <w:pPr>
        <w:pStyle w:val="ListBullet"/>
      </w:pPr>
      <w:r>
        <w:t>Für private Geräte der Schülerinnen und Schüler gilt die Schulordnung der Schule.</w:t>
      </w:r>
    </w:p>
    <w:p>
      <w:pPr>
        <w:pStyle w:val="Heading2"/>
      </w:pPr>
      <w:r>
        <w:rPr>
          <w:color w:val="0C514A"/>
        </w:rPr>
        <w:t>4 Sorgfalt und Meldung</w:t>
      </w:r>
    </w:p>
    <w:p>
      <w:pPr>
        <w:pStyle w:val="ListBullet"/>
      </w:pPr>
      <w:r>
        <w:t>Das Gerät wird sorgfältig behandelt, in der Hülle transportiert und nicht unbeaufsichtigt liegen gelassen.</w:t>
      </w:r>
    </w:p>
    <w:p>
      <w:pPr>
        <w:pStyle w:val="ListBullet"/>
      </w:pPr>
      <w:r>
        <w:t xml:space="preserve">Schäden, Verlust oder Diebstahl werden sofort </w:t>
      </w:r>
      <w:r>
        <w:rPr>
          <w:highlight w:val="yellow"/>
        </w:rPr>
        <w:t>der Klassenlehrperson</w:t>
      </w:r>
      <w:r>
        <w:t xml:space="preserve"> gemeldet, mit dem Formular «Meldung von Schaden, Verlust oder Diebstahl». Bei Diebstahl erstatten die Erziehungsberechtigten Anzeige bei der Polizei und geben der Schule eine Kopie.</w:t>
      </w:r>
    </w:p>
    <w:p>
      <w:pPr>
        <w:pStyle w:val="ListBullet"/>
      </w:pPr>
      <w:r>
        <w:t>Reparaturen veranlasst ausschliesslich die Schule.</w:t>
      </w:r>
    </w:p>
    <w:p>
      <w:pPr>
        <w:pStyle w:val="Heading2"/>
      </w:pPr>
      <w:r>
        <w:rPr>
          <w:color w:val="0C514A"/>
        </w:rPr>
        <w:t>5 Kosten und Haftung</w:t>
      </w:r>
    </w:p>
    <w:p>
      <w:pPr>
        <w:pStyle w:val="ListBullet"/>
      </w:pPr>
      <w:r>
        <w:t>Die Ausleihe ist unentgeltlich. Es wird weder eine Gebühr noch ein Depot verlangt.</w:t>
      </w:r>
    </w:p>
    <w:p>
      <w:pPr>
        <w:pStyle w:val="ListBullet"/>
      </w:pPr>
      <w:r>
        <w:t>Für normale Abnutzung, technische Defekte und Schäden, die ohne Verschulden entstehen, kommt die Schule auf.</w:t>
      </w:r>
    </w:p>
    <w:p>
      <w:pPr>
        <w:pStyle w:val="ListBullet"/>
      </w:pPr>
      <w:r>
        <w:t xml:space="preserve">Wird das Gerät </w:t>
      </w:r>
      <w:r>
        <w:rPr>
          <w:b/>
        </w:rPr>
        <w:t>absichtlich oder grobfahrlässig</w:t>
      </w:r>
      <w:r>
        <w:t xml:space="preserve"> beschädigt oder geht es auf diese Weise verloren, können die Erziehungsberechtigten zum Ersatz verpflichtet werden: höchstens die Reparaturkosten oder der Zeitwert des Geräts (</w:t>
      </w:r>
      <w:r>
        <w:rPr>
          <w:highlight w:val="yellow"/>
        </w:rPr>
        <w:t>z. B. Kaufpreis abzüglich 25 Prozent pro Nutzungsjahr</w:t>
      </w:r>
      <w:r>
        <w:t>). Vorher sucht die Schule das Gespräch.</w:t>
      </w:r>
    </w:p>
    <w:p>
      <w:pPr>
        <w:pStyle w:val="ListBullet"/>
      </w:pPr>
      <w:r>
        <w:t>Ob eine Privathaftpflichtversicherung solche Schäden übernimmt, hängt von der Police ab; geliehene Sachen sind teilweise ausgeschlossen.</w:t>
      </w:r>
    </w:p>
    <w:p>
      <w:pPr>
        <w:pStyle w:val="Heading2"/>
      </w:pPr>
      <w:r>
        <w:rPr>
          <w:color w:val="0C514A"/>
        </w:rPr>
        <w:t>6 Daten und Privatsphäre</w:t>
      </w:r>
    </w:p>
    <w:p>
      <w:pPr>
        <w:pStyle w:val="ListBullet"/>
      </w:pPr>
      <w:r>
        <w:t>Die Schule bearbeitet Personendaten nach dem Datenschutzgesetz des Kantons St.Gallen (sGS 142.1) und nur, soweit es für den Unterricht und den Betrieb der Geräte nötig ist.</w:t>
      </w:r>
    </w:p>
    <w:p>
      <w:pPr>
        <w:pStyle w:val="ListBullet"/>
      </w:pPr>
      <w:r>
        <w:t>Über die Geräteverwaltung sieht die Schule technische Angaben wie Gerätename, Betriebssystemversion und installierte Apps.</w:t>
      </w:r>
    </w:p>
    <w:p>
      <w:pPr>
        <w:pStyle w:val="ListBullet"/>
      </w:pPr>
      <w:r>
        <w:rPr>
          <w:highlight w:val="yellow"/>
        </w:rPr>
        <w:t>Falls genutzt:</w:t>
      </w:r>
      <w:r>
        <w:t xml:space="preserve"> Geortet wird das Gerät nur bei Verlust oder Diebstahl.</w:t>
      </w:r>
    </w:p>
    <w:p>
      <w:pPr>
        <w:pStyle w:val="ListBullet"/>
      </w:pPr>
      <w:r>
        <w:t xml:space="preserve">Arbeiten, die im Unterricht entstehen, sehen die Lehrpersonen ein. Darüber hinaus sieht die Schule Inhalte auf dem Gerät oder im Schulkonto nur bei einem </w:t>
      </w:r>
      <w:r>
        <w:rPr>
          <w:b/>
        </w:rPr>
        <w:t>begründeten Verdacht</w:t>
      </w:r>
      <w:r>
        <w:t xml:space="preserve"> auf einen Verstoss gegen die Nutzungsvereinbarung ein, im Beisein der Schülerin oder des Schülers, und die Erziehungsberechtigten werden informiert. Eine heimliche Überwachung findet nicht statt.</w:t>
      </w:r>
    </w:p>
    <w:p>
      <w:pPr>
        <w:pStyle w:val="ListBullet"/>
      </w:pPr>
      <w:r>
        <w:t xml:space="preserve">Für Betrieb und Sicherheit werden technische Protokolle erfasst. Personenbezogen ausgewertet werden sie nur bei einem konkreten Verdacht auf Missbrauch und mit Bewilligung </w:t>
      </w:r>
      <w:r>
        <w:rPr>
          <w:highlight w:val="yellow"/>
        </w:rPr>
        <w:t>der Schulleitung</w:t>
      </w:r>
      <w:r>
        <w:t>.</w:t>
      </w:r>
    </w:p>
    <w:p>
      <w:pPr>
        <w:pStyle w:val="ListBullet"/>
      </w:pPr>
      <w:r>
        <w:t>Besteht der Verdacht auf strafbare Inhalte, behält die Schule das Gerät ein, sieht die Inhalte nicht weiter an und zieht die Polizei bei.</w:t>
      </w:r>
    </w:p>
    <w:p>
      <w:pPr>
        <w:pStyle w:val="Heading2"/>
      </w:pPr>
      <w:r>
        <w:rPr>
          <w:color w:val="0C514A"/>
        </w:rPr>
        <w:t>7 Massnahmen bei Verstössen</w:t>
      </w:r>
    </w:p>
    <w:p>
      <w:pPr>
        <w:pStyle w:val="ListBullet"/>
      </w:pPr>
      <w:r>
        <w:t>Bei Verstössen gegen diesen Vertrag oder die Nutzungsvereinbarung kann die Schule die Nutzung technisch einschränken, das Gerät vorübergehend in der Schule behalten oder den Vertrag auflösen. Die Erziehungsberechtigten werden informiert.</w:t>
      </w:r>
    </w:p>
    <w:p>
      <w:pPr>
        <w:pStyle w:val="ListBullet"/>
      </w:pPr>
      <w:r>
        <w:t>Die Schule stellt sicher, dass die Schülerin oder der Schüler dem Unterricht trotzdem folgen kann.</w:t>
      </w:r>
    </w:p>
    <w:p>
      <w:pPr>
        <w:pStyle w:val="ListBullet"/>
      </w:pPr>
      <w:r>
        <w:t>Disziplinarmassnahmen richten sich nach Art. 55 Volksschulgesetz und Art. 12 ff. der Verordnung über den Volksschulunterricht.</w:t>
      </w:r>
    </w:p>
    <w:p>
      <w:pPr>
        <w:pStyle w:val="Heading2"/>
      </w:pPr>
      <w:r>
        <w:rPr>
          <w:color w:val="0C514A"/>
        </w:rPr>
        <w:t>8 Rückgabe</w:t>
      </w:r>
    </w:p>
    <w:p>
      <w:pPr>
        <w:pStyle w:val="ListBullet"/>
      </w:pPr>
      <w:r>
        <w:t>Das Gerät wird mit dem ganzen Zubehör in ordnungsgemässem Zustand zurückgegeben; normale Abnutzung ist kein Mangel.</w:t>
      </w:r>
    </w:p>
    <w:p>
      <w:pPr>
        <w:pStyle w:val="ListBullet"/>
      </w:pPr>
      <w:r>
        <w:t xml:space="preserve">Vor der Rückgabe sichert die Schülerin oder der Schüler die eigenen Arbeiten </w:t>
      </w:r>
      <w:r>
        <w:rPr>
          <w:highlight w:val="yellow"/>
        </w:rPr>
        <w:t>im Schulkonto / auf einem eigenen Speicher</w:t>
      </w:r>
      <w:r>
        <w:t>. Danach setzt die Schule das Gerät vollständig zurück.</w:t>
      </w:r>
    </w:p>
    <w:p>
      <w:pPr>
        <w:pStyle w:val="ListBullet"/>
      </w:pPr>
      <w:r>
        <w:t xml:space="preserve">Das Schulkonto wird nach dem Austritt nach den Fristen der Schule gelöscht (nach </w:t>
      </w:r>
      <w:r>
        <w:rPr>
          <w:highlight w:val="yellow"/>
        </w:rPr>
        <w:t>drei Monaten</w:t>
      </w:r>
      <w:r>
        <w:t>).</w:t>
      </w:r>
    </w:p>
    <w:p>
      <w:pPr>
        <w:pStyle w:val="Heading2"/>
      </w:pPr>
      <w:r>
        <w:rPr>
          <w:color w:val="0C514A"/>
        </w:rPr>
        <w:t>9 Unterschriften</w:t>
      </w:r>
    </w:p>
    <w:p>
      <w:pPr>
        <w:keepNext/>
        <w:spacing w:after="120"/>
      </w:pPr>
      <w:r>
        <w:t>Die Erziehungsberechtigten bestätigen, den Vertrag und die Nutzungsvereinbarung gelesen und mit ihrem Kind besprochen zu haben.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Ort, Datum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Für die Schule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Erziehungsberechtigte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Schülerin oder Schüler</w:t>
            </w:r>
          </w:p>
        </w:tc>
        <w:tc>
          <w:tcPr>
            <w:tcW w:type="dxa" w:w="5852"/>
          </w:tcPr>
          <w:p>
            <w:pPr>
              <w:spacing w:before="40" w:after="40"/>
            </w:pPr>
          </w:p>
        </w:tc>
      </w:tr>
    </w:tbl>
    <w:p>
      <w:pPr>
        <w:spacing w:after="40"/>
      </w:pPr>
    </w:p>
    <w:p>
      <w:pPr>
        <w:spacing w:after="120"/>
      </w:pPr>
      <w:r>
        <w:t xml:space="preserve">Beilage: Nutzungsvereinbarung für Lernende </w:t>
      </w:r>
      <w:r>
        <w:rPr>
          <w:highlight w:val="yellow"/>
        </w:rPr>
        <w:t>Zyklus 2 / Zyklus 3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 xml:space="preserve">Muster der Handreichung One-to-One-Computing · Stand 08.10.2026 · CC BY-SA 4.0 · mit KI-Unterstützung erstellt, nicht rechtlich geprüft · Seite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PAGE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  <w:r>
      <w:rPr>
        <w:color w:val="555555"/>
        <w:sz w:val="16"/>
      </w:rPr>
      <w:t xml:space="preserve"> von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NUMPAGES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7"/>
        <w:highlight w:val="yellow"/>
      </w:rPr>
      <w:t>Schule xy</w:t>
    </w:r>
    <w:r>
      <w:tab/>
      <w:tab/>
    </w:r>
    <w:r>
      <w:rPr>
        <w:color w:val="555555"/>
        <w:sz w:val="17"/>
      </w:rPr>
      <w:t>Leihvertrag für ein persönliches Gerät der Schule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Leihvertrag für ein persönliches Gerät der Schule</dc:title>
  <dc:subject/>
  <dc:creator>Handreichung One-to-One-Computing</dc:creator>
  <cp:keywords/>
  <dc:description>Muster der Handreichung One-to-One-Computing · Stand 08.10.2026 · CC BY-SA 4.0 · mit KI-Unterstützung erstellt, nicht rechtlich geprüft</dc:description>
  <cp:lastModifiedBy>Handreichung One-to-One-Computing</cp:lastModifiedBy>
  <cp:revision>1</cp:revision>
  <dcterms:created xsi:type="dcterms:W3CDTF">2013-12-23T23:15:00Z</dcterms:created>
  <dcterms:modified xsi:type="dcterms:W3CDTF">2013-12-23T23:15:00Z</dcterms:modified>
  <cp:category/>
</cp:coreProperties>
</file>