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9412"/>
      </w:tblGrid>
      <w:tr>
        <w:tc>
          <w:tcPr>
            <w:tcW w:type="dxa" w:w="9412"/>
            <w:shd w:val="clear" w:color="auto" w:fill="FFF4E5"/>
          </w:tcPr>
          <w:p>
            <w:r>
              <w:rPr>
                <w:b/>
                <w:color w:val="8A4B08"/>
                <w:sz w:val="19"/>
              </w:rPr>
              <w:t>Hinweise zur Verwendung – vor der Abgabe löschen</w:t>
            </w:r>
          </w:p>
          <w:p>
            <w:pPr>
              <w:spacing w:after="40"/>
            </w:pPr>
            <w:r>
              <w:rPr>
                <w:sz w:val="18"/>
              </w:rPr>
              <w:t>• Beilage zum Leihvertrag. Die Regeln in der Klasse besprechen, bevor die Jugendlichen unterschreiben, und jedes Schuljahr wiederholen.</w:t>
            </w:r>
          </w:p>
          <w:p>
            <w:pPr>
              <w:spacing w:after="40"/>
            </w:pPr>
            <w:r>
              <w:rPr>
                <w:sz w:val="18"/>
              </w:rPr>
              <w:t>• Die Rechtshinweise beziehen sich auf Schweizer Recht: Urheberrechtsgesetz (Art. 19 URG), Persönlichkeitsschutz (Art. 28 ZGB), Strafgesetzbuch (Art. 197 StGB) und Jugendstrafgesetz (ab 10 Jahren). Viele Unterlagen im Internet stammen aus Deutschland und gelten hier nicht.</w:t>
            </w:r>
          </w:p>
          <w:p>
            <w:pPr>
              <w:spacing w:after="40"/>
            </w:pPr>
            <w:r>
              <w:rPr>
                <w:sz w:val="18"/>
              </w:rPr>
              <w:t>• KI-Regeln nach den Empfehlungen des Bildungsrates (Kapitel 3.7): im Zyklus 3 systematischer und reflektierter Einsatz, Deklarationspflicht bei bewerteten Arbeiten, keine Personendaten in öffentlich zugängliche KI-Dienste.</w:t>
            </w:r>
          </w:p>
          <w:p>
            <w:pPr>
              <w:spacing w:after="40"/>
            </w:pPr>
            <w:r>
              <w:rPr>
                <w:sz w:val="18"/>
              </w:rPr>
              <w:t>• Regeln zu privaten Geräten gehören in die Schulordnung (Art. 33 Volksschulgesetz).</w:t>
            </w:r>
          </w:p>
          <w:p>
            <w:pPr>
              <w:spacing w:after="40"/>
            </w:pPr>
            <w:r>
              <w:rPr>
                <w:sz w:val="18"/>
              </w:rPr>
              <w:t>• Muster der Handreichung One-to-One-Computing, mit KI-Unterstützung erstellt und nicht rechtlich geprüft. Gelb markierte Stellen anpassen.</w:t>
            </w:r>
          </w:p>
        </w:tc>
      </w:tr>
    </w:tbl>
    <w:p>
      <w:pPr>
        <w:spacing w:after="40"/>
      </w:pPr>
    </w:p>
    <w:p>
      <w:pPr>
        <w:pStyle w:val="Heading1"/>
      </w:pPr>
      <w:r>
        <w:rPr>
          <w:color w:val="0C514A"/>
        </w:rPr>
        <w:t>Nutzungsvereinbarung für mein Schulgerät</w:t>
      </w:r>
    </w:p>
    <w:p>
      <w:pPr>
        <w:spacing w:after="120"/>
      </w:pPr>
      <w:r>
        <w:t>Die Schule stellt mir ein persönliches Gerät als Arbeitsmittel zur Verfügung. Es gilt der Leihvertrag zwischen der Schule und meinen Erziehungsberechtigten. Mit dieser Vereinbarung halte ich fest, wie ich mit dem Gerät, meinen Konten und den Daten anderer umgehe.</w:t>
      </w:r>
    </w:p>
    <w:p>
      <w:pPr>
        <w:pStyle w:val="Heading2"/>
      </w:pPr>
      <w:r>
        <w:rPr>
          <w:color w:val="0C514A"/>
        </w:rPr>
        <w:t>Gerät und Konten</w:t>
      </w:r>
    </w:p>
    <w:p>
      <w:pPr>
        <w:pStyle w:val="ListBullet"/>
      </w:pPr>
      <w:r>
        <w:t>Ich behandle das Gerät sorgfältig, transportiere es in der Hülle und lasse es nicht unbeaufsichtigt liegen.</w:t>
      </w:r>
    </w:p>
    <w:p>
      <w:pPr>
        <w:pStyle w:val="ListBullet"/>
      </w:pPr>
      <w:r>
        <w:t>Ich bringe es jeden Tag geladen in die Schule.</w:t>
      </w:r>
    </w:p>
    <w:p>
      <w:pPr>
        <w:pStyle w:val="ListBullet"/>
      </w:pPr>
      <w:r>
        <w:t>Nur ich benutze das Gerät und mein Schulkonto. Meine Passwörter gebe ich niemandem weiter.</w:t>
      </w:r>
    </w:p>
    <w:p>
      <w:pPr>
        <w:pStyle w:val="ListBullet"/>
      </w:pPr>
      <w:r>
        <w:t>Ich verändere die Einstellungen der Schule nicht und umgehe keine Sperren.</w:t>
      </w:r>
    </w:p>
    <w:p>
      <w:pPr>
        <w:pStyle w:val="ListBullet"/>
      </w:pPr>
      <w:r>
        <w:t>Mein Schulkonto nutze ich nur für die Schule, nicht für private Registrierungen, Käufe oder Spiele.</w:t>
      </w:r>
    </w:p>
    <w:p>
      <w:pPr>
        <w:pStyle w:val="ListBullet"/>
      </w:pPr>
      <w:r>
        <w:t xml:space="preserve">Schäden, Verlust oder Diebstahl melde ich sofort </w:t>
      </w:r>
      <w:r>
        <w:rPr>
          <w:highlight w:val="yellow"/>
        </w:rPr>
        <w:t>der Klassenlehrperson</w:t>
      </w:r>
      <w:r>
        <w:t>.</w:t>
      </w:r>
    </w:p>
    <w:p>
      <w:pPr>
        <w:pStyle w:val="Heading2"/>
      </w:pPr>
      <w:r>
        <w:rPr>
          <w:color w:val="0C514A"/>
        </w:rPr>
        <w:t>Im Unterricht</w:t>
      </w:r>
    </w:p>
    <w:p>
      <w:pPr>
        <w:pStyle w:val="ListBullet"/>
      </w:pPr>
      <w:r>
        <w:t>Ich nutze das Gerät nach den Vorgaben der Lehrperson und arbeite an meinem Auftrag.</w:t>
      </w:r>
    </w:p>
    <w:p>
      <w:pPr>
        <w:pStyle w:val="ListBullet"/>
      </w:pPr>
      <w:r>
        <w:t>Ich speichere meine Arbeiten im Schulkonto, damit sie gesichert sind.</w:t>
      </w:r>
    </w:p>
    <w:p>
      <w:pPr>
        <w:pStyle w:val="Heading2"/>
      </w:pPr>
      <w:r>
        <w:rPr>
          <w:color w:val="0C514A"/>
        </w:rPr>
        <w:t>Andere Menschen respektieren</w:t>
      </w:r>
    </w:p>
    <w:p>
      <w:pPr>
        <w:pStyle w:val="ListBullet"/>
      </w:pPr>
      <w:r>
        <w:t>Ich mache Fotos, Videos oder Tonaufnahmen von anderen nur mit deren Einverständnis und nur für schulische Zwecke. Jede Person entscheidet selbst über ihr Bild (Recht am eigenen Bild, Art. 28 ZGB).</w:t>
      </w:r>
    </w:p>
    <w:p>
      <w:pPr>
        <w:pStyle w:val="ListBullet"/>
      </w:pPr>
      <w:r>
        <w:t>Ich veröffentliche keine Aufnahmen von anderen und leite sie nicht weiter.</w:t>
      </w:r>
    </w:p>
    <w:p>
      <w:pPr>
        <w:pStyle w:val="ListBullet"/>
      </w:pPr>
      <w:r>
        <w:t>Ich beleidige, bedrohe oder blossstelle niemanden, auch nicht in Chats. Cybermobbing kann strafbar sein.</w:t>
      </w:r>
    </w:p>
    <w:p>
      <w:pPr>
        <w:pStyle w:val="ListBullet"/>
      </w:pPr>
      <w:r>
        <w:t>Ich öffne, verändere oder lösche keine Dateien von anderen.</w:t>
      </w:r>
    </w:p>
    <w:p>
      <w:pPr>
        <w:pStyle w:val="Heading2"/>
      </w:pPr>
      <w:r>
        <w:rPr>
          <w:color w:val="0C514A"/>
        </w:rPr>
        <w:t>Werke von anderen</w:t>
      </w:r>
    </w:p>
    <w:p>
      <w:pPr>
        <w:pStyle w:val="ListBullet"/>
      </w:pPr>
      <w:r>
        <w:t>Ich gebe bei Bildern, Texten, Musik und Videos, die ich verwende, die Quelle an.</w:t>
      </w:r>
    </w:p>
    <w:p>
      <w:pPr>
        <w:pStyle w:val="ListBullet"/>
      </w:pPr>
      <w:r>
        <w:t>Für mich selbst darf ich Musik und Filme herunterladen; Computerprogramme und Spiele nur aus rechtmässigen Quellen (Art. 19 URG). Tauschbörsen laden gleichzeitig hoch. Das ist verboten. Auf dem Schulgerät lade ich nur herunter, was ich für die Schule brauche.</w:t>
      </w:r>
    </w:p>
    <w:p>
      <w:pPr>
        <w:pStyle w:val="ListBullet"/>
      </w:pPr>
      <w:r>
        <w:t>Ich lade keine fremden Werke ins Internet hoch und teile sie nicht öffentlich. Das ist ohne Erlaubnis der Rechteinhaber verboten.</w:t>
      </w:r>
    </w:p>
    <w:p>
      <w:pPr>
        <w:pStyle w:val="Heading2"/>
      </w:pPr>
      <w:r>
        <w:rPr>
          <w:color w:val="0C514A"/>
        </w:rPr>
        <w:t>Verbotene Inhalte</w:t>
      </w:r>
    </w:p>
    <w:p>
      <w:pPr>
        <w:pStyle w:val="ListBullet"/>
      </w:pPr>
      <w:r>
        <w:t>Ich suche, speichere und verbreite keine pornografischen, gewaltverherrlichenden oder rassistischen Inhalte.</w:t>
      </w:r>
    </w:p>
    <w:p>
      <w:pPr>
        <w:pStyle w:val="ListBullet"/>
      </w:pPr>
      <w:r>
        <w:t>Pornografie an Personen unter 16 Jahren weiterzuleiten ist strafbar (Art. 197 StGB), auch unter Jugendlichen.</w:t>
      </w:r>
    </w:p>
    <w:p>
      <w:pPr>
        <w:pStyle w:val="ListBullet"/>
      </w:pPr>
      <w:r>
        <w:t>Nackt- oder Sexbilder von Kindern und Jugendlichen weiterzuleiten ist strafbar, auch wenn jemand sie mir freiwillig geschickt hat oder sie die Person selbst zeigen (Art. 197 StGB). Ab 10 Jahren kann man in der Schweiz nach dem Jugendstrafrecht bestraft werden.</w:t>
      </w:r>
    </w:p>
    <w:p>
      <w:pPr>
        <w:pStyle w:val="ListBullet"/>
      </w:pPr>
      <w:r>
        <w:t>Wenn ich auf solche Inhalte stosse oder sie zugeschickt bekomme, melde ich es einer Lehrperson oder der Schulsozialarbeit.</w:t>
      </w:r>
    </w:p>
    <w:p>
      <w:pPr>
        <w:pStyle w:val="Heading2"/>
      </w:pPr>
      <w:r>
        <w:rPr>
          <w:color w:val="0C514A"/>
        </w:rPr>
        <w:t>Künstliche Intelligenz</w:t>
      </w:r>
    </w:p>
    <w:p>
      <w:pPr>
        <w:pStyle w:val="ListBullet"/>
      </w:pPr>
      <w:r>
        <w:t>Ich setze KI-Werkzeuge so ein, wie es die Lehrperson für den Auftrag festlegt.</w:t>
      </w:r>
    </w:p>
    <w:p>
      <w:pPr>
        <w:pStyle w:val="ListBullet"/>
      </w:pPr>
      <w:r>
        <w:t>Ich gebe keine Personendaten in öffentlich zugängliche KI-Dienste ein, weder über mich noch über andere.</w:t>
      </w:r>
    </w:p>
    <w:p>
      <w:pPr>
        <w:pStyle w:val="ListBullet"/>
      </w:pPr>
      <w:r>
        <w:t>Ich prüfe Ergebnisse von KI kritisch und übernehme sie nicht ungeprüft.</w:t>
      </w:r>
    </w:p>
    <w:p>
      <w:pPr>
        <w:pStyle w:val="ListBullet"/>
      </w:pPr>
      <w:r>
        <w:t>Bei bewerteten Arbeiten gebe ich an, ob und in welcher Form ich KI benutzt habe.</w:t>
      </w:r>
    </w:p>
    <w:p>
      <w:pPr>
        <w:pStyle w:val="Heading2"/>
      </w:pPr>
      <w:r>
        <w:rPr>
          <w:color w:val="0C514A"/>
        </w:rPr>
        <w:t>Ausserhalb der Schule</w:t>
      </w:r>
    </w:p>
    <w:p>
      <w:pPr>
        <w:pStyle w:val="ListBullet"/>
      </w:pPr>
      <w:r>
        <w:t>Zuhause nutze ich das Gerät für schulische Aufgaben. Wann und wo, bestimmen meine Erziehungsberechtigten.</w:t>
      </w:r>
    </w:p>
    <w:p>
      <w:pPr>
        <w:pStyle w:val="ListBullet"/>
      </w:pPr>
      <w:r>
        <w:t>Diese Vereinbarung gilt auch ausserhalb der Unterrichtszeit, soweit ich das Schulgerät und meine Schulkonten nutze.</w:t>
      </w:r>
    </w:p>
    <w:p>
      <w:pPr>
        <w:pStyle w:val="ListBullet"/>
      </w:pPr>
      <w:r>
        <w:t>Für mein privates Handy gelten die Regeln der Schulordnung.</w:t>
      </w:r>
    </w:p>
    <w:p>
      <w:pPr>
        <w:pStyle w:val="Heading2"/>
      </w:pPr>
      <w:r>
        <w:rPr>
          <w:color w:val="0C514A"/>
        </w:rPr>
        <w:t>Was die Schule tut und darf</w:t>
      </w:r>
    </w:p>
    <w:p>
      <w:pPr>
        <w:pStyle w:val="ListBullet"/>
      </w:pPr>
      <w:r>
        <w:t>Die Schule verwaltet das Gerät und sperrt mit einem Filter ungeeignete Internetseiten. Ein Filter schützt nie vollständig.</w:t>
      </w:r>
    </w:p>
    <w:p>
      <w:pPr>
        <w:pStyle w:val="ListBullet"/>
      </w:pPr>
      <w:r>
        <w:t>Lehrpersonen sehen die Arbeiten, die im Unterricht entstehen.</w:t>
      </w:r>
    </w:p>
    <w:p>
      <w:pPr>
        <w:pStyle w:val="ListBullet"/>
      </w:pPr>
      <w:r>
        <w:t>Weitere Inhalte auf dem Gerät oder im Schulkonto sieht die Schule nur bei einem begründeten Verdacht auf einen Regelverstoss ein, in meinem Beisein. Meine Erziehungsberechtigten werden informiert.</w:t>
      </w:r>
    </w:p>
    <w:p>
      <w:pPr>
        <w:pStyle w:val="ListBullet"/>
      </w:pPr>
      <w:r>
        <w:t>Bei einem Verstoss kann die Schule die Nutzung einschränken, das Gerät vorübergehend in der Schule behalten oder Disziplinarmassnahmen ergreifen (Art. 55 Volksschulgesetz). Bei strafbaren Inhalten wird die Polizei beigezogen.</w:t>
      </w:r>
    </w:p>
    <w:p>
      <w:pPr>
        <w:pStyle w:val="Heading2"/>
      </w:pPr>
      <w:r>
        <w:rPr>
          <w:color w:val="0C514A"/>
        </w:rPr>
        <w:t>Unterschriften</w:t>
      </w:r>
    </w:p>
    <w:p>
      <w:pPr>
        <w:keepNext/>
        <w:spacing w:after="120"/>
      </w:pPr>
      <w:r>
        <w:t>Ich habe diese Vereinbarung gelesen und in der Klasse besprochen. Ich halte mich daran.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keepNext/>
              <w:spacing w:before="40" w:after="40"/>
            </w:pPr>
            <w:r>
              <w:rPr>
                <w:sz w:val="19"/>
              </w:rPr>
              <w:t>Name der Schülerin oder des Schülers, Klasse</w:t>
            </w:r>
          </w:p>
        </w:tc>
        <w:tc>
          <w:tcPr>
            <w:tcW w:type="dxa" w:w="5852"/>
          </w:tcPr>
          <w:p>
            <w:pPr>
              <w:keepNext/>
              <w:spacing w:before="40" w:after="40"/>
            </w:pPr>
          </w:p>
        </w:tc>
      </w:tr>
      <w:tr>
        <w:trPr>
          <w:cantSplit/>
        </w:trPr>
        <w:tc>
          <w:tcPr>
            <w:tcW w:type="dxa" w:w="3219"/>
          </w:tcPr>
          <w:p>
            <w:pPr>
              <w:spacing w:before="40" w:after="40"/>
            </w:pPr>
            <w:r>
              <w:rPr>
                <w:sz w:val="19"/>
              </w:rPr>
              <w:t>Ort, Datum, Unterschrift</w:t>
            </w:r>
          </w:p>
        </w:tc>
        <w:tc>
          <w:tcPr>
            <w:tcW w:type="dxa" w:w="5852"/>
          </w:tcPr>
          <w:p>
            <w:pPr>
              <w:spacing w:before="40" w:after="40"/>
            </w:pPr>
          </w:p>
        </w:tc>
      </w:tr>
    </w:tbl>
    <w:p>
      <w:pPr>
        <w:spacing w:after="40"/>
      </w:pPr>
    </w:p>
    <w:p>
      <w:pPr>
        <w:keepNext/>
        <w:spacing w:after="120"/>
      </w:pPr>
      <w:r>
        <w:t>Wir haben die Vereinbarung zur Kenntnis genommen und mit unserem Kind besprochen.</w:t>
      </w:r>
    </w:p>
    <w:tbl>
      <w:tblPr>
        <w:tblStyle w:val="TableGrid"/>
        <w:tblW w:type="auto" w:w="0"/>
        <w:tblLayout w:type="fixed"/>
        <w:tblLook w:firstColumn="1" w:firstRow="1" w:lastColumn="0" w:lastRow="0" w:noHBand="0" w:noVBand="1" w:val="04A0"/>
      </w:tblPr>
      <w:tblGrid>
        <w:gridCol w:w="4706"/>
        <w:gridCol w:w="4706"/>
      </w:tblGrid>
      <w:tr>
        <w:trPr>
          <w:cantSplit/>
        </w:trPr>
        <w:tc>
          <w:tcPr>
            <w:tcW w:type="dxa" w:w="3219"/>
          </w:tcPr>
          <w:p>
            <w:pPr>
              <w:spacing w:before="40" w:after="40"/>
            </w:pPr>
            <w:r>
              <w:rPr>
                <w:sz w:val="19"/>
              </w:rPr>
              <w:t>Ort, Datum, Unterschrift der Erziehungsberechtigten</w:t>
            </w:r>
          </w:p>
        </w:tc>
        <w:tc>
          <w:tcPr>
            <w:tcW w:type="dxa" w:w="5852"/>
          </w:tcPr>
          <w:p>
            <w:pPr>
              <w:spacing w:before="40" w:after="40"/>
            </w:pPr>
          </w:p>
        </w:tc>
      </w:tr>
    </w:tbl>
    <w:p>
      <w:pPr>
        <w:keepNext w:val="0"/>
        <w:spacing w:after="0" w:before="0" w:line="20" w:lineRule="exact"/>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6"/>
      </w:rPr>
      <w:t xml:space="preserve">Muster der Handreichung One-to-One-Computing · Stand 01.10.2026 · CC BY-SA 4.0 · mit KI-Unterstützung erstellt, nicht rechtlich geprüft · Seite </w:t>
    </w:r>
    <w:r>
      <w:rPr>
        <w:color w:val="555555"/>
        <w:sz w:val="16"/>
      </w:rPr>
      <w:fldChar w:fldCharType="begin"/>
    </w:r>
    <w:r>
      <w:rPr>
        <w:color w:val="555555"/>
        <w:sz w:val="16"/>
      </w:rPr>
      <w:instrText xml:space="preserve"> PAGE </w:instrText>
    </w:r>
    <w:r>
      <w:rPr>
        <w:color w:val="555555"/>
        <w:sz w:val="16"/>
      </w:rPr>
      <w:fldChar w:fldCharType="separate"/>
    </w:r>
    <w:r>
      <w:rPr>
        <w:color w:val="555555"/>
        <w:sz w:val="16"/>
      </w:rPr>
      <w:t>1</w:t>
    </w:r>
    <w:r>
      <w:rPr>
        <w:color w:val="555555"/>
        <w:sz w:val="16"/>
      </w:rPr>
      <w:fldChar w:fldCharType="end"/>
    </w:r>
    <w:r>
      <w:rPr>
        <w:color w:val="555555"/>
        <w:sz w:val="16"/>
      </w:rPr>
      <w:t xml:space="preserve"> von </w:t>
    </w:r>
    <w:r>
      <w:rPr>
        <w:color w:val="555555"/>
        <w:sz w:val="16"/>
      </w:rPr>
      <w:fldChar w:fldCharType="begin"/>
    </w:r>
    <w:r>
      <w:rPr>
        <w:color w:val="555555"/>
        <w:sz w:val="16"/>
      </w:rPr>
      <w:instrText xml:space="preserve"> NUMPAGES </w:instrText>
    </w:r>
    <w:r>
      <w:rPr>
        <w:color w:val="555555"/>
        <w:sz w:val="16"/>
      </w:rPr>
      <w:fldChar w:fldCharType="separate"/>
    </w:r>
    <w:r>
      <w:rPr>
        <w:color w:val="555555"/>
        <w:sz w:val="16"/>
      </w:rPr>
      <w:t>1</w:t>
    </w:r>
    <w:r>
      <w:rPr>
        <w:color w:val="55555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7"/>
        <w:highlight w:val="yellow"/>
      </w:rPr>
      <w:t>Schule xy</w:t>
    </w:r>
    <w:r>
      <w:tab/>
      <w:tab/>
    </w:r>
    <w:r>
      <w:rPr>
        <w:color w:val="555555"/>
        <w:sz w:val="17"/>
      </w:rPr>
      <w:t>Nutzungsvereinbarung für Lernende, Zyklus 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Nutzungsvereinbarung für Lernende, Zyklus 3</dc:title>
  <dc:subject/>
  <dc:creator>Handreichung One-to-One-Computing</dc:creator>
  <cp:keywords/>
  <dc:description>Muster der Handreichung One-to-One-Computing · Stand 01.10.2026 · CC BY-SA 4.0 · mit KI-Unterstützung erstellt, nicht rechtlich geprüft</dc:description>
  <cp:lastModifiedBy>Handreichung One-to-One-Computing</cp:lastModifiedBy>
  <cp:revision>1</cp:revision>
  <dcterms:created xsi:type="dcterms:W3CDTF">2013-12-23T23:15:00Z</dcterms:created>
  <dcterms:modified xsi:type="dcterms:W3CDTF">2013-12-23T23:15:00Z</dcterms:modified>
  <cp:category/>
</cp:coreProperties>
</file>