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Grundlage: Empfehlungen des Bildungsrates zur digitalen Transformation, Kapitel 3.6 (Mai 2025). Der Bildungsrat empfiehlt, auf private digitale Geräte in der Schule zu verzichten, im Unterricht, grundsätzlich auf dem Schulareal und bei Schulanlässen in- und ausserhalb des Areals. Wer die Ausstattung nach Kapitel 3.4 umsetzt, braucht private Geräte für den Lehrplan nicht.</w:t>
            </w:r>
          </w:p>
          <w:p>
            <w:pPr>
              <w:spacing w:after="40"/>
            </w:pPr>
            <w:r>
              <w:rPr>
                <w:sz w:val="18"/>
              </w:rPr>
              <w:t>• Die Regeln müssen in der Schulordnung oder einem anderen kommunalen Reglement erlassen werden (Art. 33 Volksschulgesetz). Die Schulordnung erlässt der Rat; sie darf Vorschriften für das Verhalten ausserhalb der Schule nur enthalten, soweit Erziehungsauftrag oder Schulbetrieb es erfordern (Art. 33 Abs. 2).</w:t>
            </w:r>
          </w:p>
          <w:p>
            <w:pPr>
              <w:spacing w:after="40"/>
            </w:pPr>
            <w:r>
              <w:rPr>
                <w:sz w:val="18"/>
              </w:rPr>
              <w:t>• Der Bildungsrat empfiehlt, dass Schule und Erziehungsberechtigte die Regeln gemeinsam erarbeiten. Den Entwurf deshalb mit Elternrat, Lehrpersonen, Schulsozialarbeit und (auf der Oberstufe) Vertretungen der Lernenden besprechen, bevor der Rat ihn erlässt.</w:t>
            </w:r>
          </w:p>
          <w:p>
            <w:pPr>
              <w:spacing w:after="40"/>
            </w:pPr>
            <w:r>
              <w:rPr>
                <w:sz w:val="18"/>
              </w:rPr>
              <w:t>• Disziplinarmassnahmen richten sich nach Art. 55 Volksschulgesetz und Art. 12 ff. der Verordnung über den Volksschulunterricht. Das vorübergehende Einziehen eines Geräts muss in der Schulordnung geregelt sein, damit sich die Lehrpersonen darauf stützen können. Die Inhalte eines privaten Geräts schaut die Schule nicht an.</w:t>
            </w:r>
          </w:p>
          <w:p>
            <w:pPr>
              <w:spacing w:after="40"/>
            </w:pPr>
            <w:r>
              <w:rPr>
                <w:sz w:val="18"/>
              </w:rPr>
              <w:t>• Die Artikelnummern und die gelb markierten Stellen an die eigene Schulordnung anpassen. Wo zwei Varianten stehen, eine wählen und die andere löschen.</w:t>
            </w:r>
          </w:p>
          <w:p>
            <w:pPr>
              <w:spacing w:after="40"/>
            </w:pPr>
            <w:r>
              <w:rPr>
                <w:sz w:val="18"/>
              </w:rPr>
              <w:t>• Muster der Handreichung One-to-One-Computing, mit KI-Unterstützung erstellt und nicht rechtlich geprüft. Gelb markierte Stellen anpassen.</w:t>
            </w:r>
          </w:p>
        </w:tc>
      </w:tr>
    </w:tbl>
    <w:p>
      <w:pPr>
        <w:spacing w:after="40"/>
      </w:pPr>
    </w:p>
    <w:p>
      <w:pPr>
        <w:pStyle w:val="Heading1"/>
      </w:pPr>
      <w:r>
        <w:rPr>
          <w:color w:val="0C514A"/>
        </w:rPr>
        <w:t>Bestimmungen zu privaten digitalen Geräten</w:t>
      </w:r>
    </w:p>
    <w:p>
      <w:pPr>
        <w:spacing w:after="120"/>
      </w:pPr>
      <w:r>
        <w:t xml:space="preserve">Ergänzung der Schulordnung der </w:t>
      </w:r>
      <w:r>
        <w:rPr>
          <w:highlight w:val="yellow"/>
        </w:rPr>
        <w:t>Schule xy</w:t>
      </w:r>
      <w:r>
        <w:t xml:space="preserve"> vom </w:t>
      </w:r>
      <w:r>
        <w:rPr>
          <w:highlight w:val="yellow"/>
        </w:rPr>
        <w:t>Datum</w:t>
      </w:r>
    </w:p>
    <w:p>
      <w:pPr>
        <w:pStyle w:val="Heading2"/>
      </w:pPr>
      <w:r>
        <w:rPr>
          <w:color w:val="0C514A"/>
        </w:rPr>
        <w:t xml:space="preserve">Art. </w:t>
      </w:r>
      <w:r>
        <w:rPr>
          <w:color w:val="0C514A"/>
          <w:highlight w:val="yellow"/>
        </w:rPr>
        <w:t>x</w:t>
      </w:r>
      <w:r>
        <w:rPr>
          <w:color w:val="0C514A"/>
        </w:rPr>
        <w:t xml:space="preserve"> Grundsatz</w:t>
      </w:r>
    </w:p>
    <w:p>
      <w:pPr>
        <w:spacing w:after="120"/>
      </w:pPr>
      <w:r>
        <w:t>¹ Die Schule stellt den Schülerinnen und Schülern die digitalen Geräte zur Verfügung, die sie für den Unterricht brauchen. Private digitale Geräte sind für den Unterricht nicht nötig.</w:t>
      </w:r>
    </w:p>
    <w:p>
      <w:pPr>
        <w:spacing w:after="120"/>
      </w:pPr>
      <w:r>
        <w:t>² Als private digitale Geräte gelten insbesondere Smartphones, Smartwatches mit Kommunikationsfunktion, Tablets, Notebooks, Spielkonsolen sowie Kopfhörer und Lautsprecher mit Funkverbindung.</w:t>
      </w:r>
    </w:p>
    <w:p>
      <w:pPr>
        <w:spacing w:after="120"/>
      </w:pPr>
      <w:r>
        <w:t>³ Die Schule fördert den verantwortungsvollen Umgang mit digitalen Medien im Unterricht und in der Prävention. Diese Bestimmungen schützen die Lernenden vor Ablenkung und negativen Einflüssen auf ihre Entwicklung und schützen die Privatsphäre aller Beteiligten.</w:t>
      </w:r>
    </w:p>
    <w:p>
      <w:pPr>
        <w:pStyle w:val="Heading2"/>
      </w:pPr>
      <w:r>
        <w:rPr>
          <w:color w:val="0C514A"/>
        </w:rPr>
        <w:t xml:space="preserve">Art. </w:t>
      </w:r>
      <w:r>
        <w:rPr>
          <w:color w:val="0C514A"/>
          <w:highlight w:val="yellow"/>
        </w:rPr>
        <w:t>x</w:t>
      </w:r>
      <w:r>
        <w:rPr>
          <w:color w:val="0C514A"/>
        </w:rPr>
        <w:t xml:space="preserve"> Geltungsbereich</w:t>
      </w:r>
    </w:p>
    <w:p>
      <w:pPr>
        <w:spacing w:after="120"/>
      </w:pPr>
      <w:r>
        <w:t xml:space="preserve">¹ Diese Bestimmungen gelten auf dem Schulareal </w:t>
      </w:r>
      <w:r>
        <w:rPr>
          <w:highlight w:val="yellow"/>
        </w:rPr>
        <w:t>von 7.30 Uhr bis 17.00 Uhr</w:t>
      </w:r>
      <w:r>
        <w:t>, einschliesslich der Pausen und der Mittagsbetreuung.</w:t>
      </w:r>
    </w:p>
    <w:p>
      <w:pPr>
        <w:spacing w:after="120"/>
      </w:pPr>
      <w:r>
        <w:t>² Sie gelten auch bei Schulanlässen ausserhalb des Schulareals, etwa Exkursionen, Sporttagen, Projektwochen und Lagern, von der Besammlung bis zur Entlassung.</w:t>
      </w:r>
    </w:p>
    <w:p>
      <w:pPr>
        <w:spacing w:after="120"/>
      </w:pPr>
      <w:r>
        <w:t xml:space="preserve">³ Für Lehrpersonen und weitere Mitarbeitende gilt Art. </w:t>
      </w:r>
      <w:r>
        <w:rPr>
          <w:highlight w:val="yellow"/>
        </w:rPr>
        <w:t>y</w:t>
      </w:r>
      <w:r>
        <w:t>.</w:t>
      </w:r>
    </w:p>
    <w:p>
      <w:pPr>
        <w:pStyle w:val="Heading2"/>
      </w:pPr>
      <w:r>
        <w:rPr>
          <w:color w:val="0C514A"/>
        </w:rPr>
        <w:t xml:space="preserve">Art. </w:t>
      </w:r>
      <w:r>
        <w:rPr>
          <w:color w:val="0C514A"/>
          <w:highlight w:val="yellow"/>
        </w:rPr>
        <w:t>x</w:t>
      </w:r>
      <w:r>
        <w:rPr>
          <w:color w:val="0C514A"/>
        </w:rPr>
        <w:t xml:space="preserve"> Private Geräte auf dem Schulareal</w:t>
      </w:r>
    </w:p>
    <w:p>
      <w:pPr>
        <w:spacing w:after="120"/>
      </w:pPr>
      <w:r>
        <w:t>¹ Private digitale Geräte sind während des Aufenthalts auf dem Schulareal ausgeschaltet und im Schulsack verstaut.</w:t>
      </w:r>
    </w:p>
    <w:p>
      <w:pPr>
        <w:spacing w:after="120"/>
      </w:pPr>
      <w:r>
        <w:t xml:space="preserve">² </w:t>
      </w:r>
      <w:r>
        <w:rPr>
          <w:b/>
        </w:rPr>
        <w:t>Variante für alle Stufen:</w:t>
      </w:r>
      <w:r>
        <w:t xml:space="preserve"> Die Regel nach Absatz 1 gilt ohne Ausnahme für alle Zyklen.</w:t>
      </w:r>
    </w:p>
    <w:p>
      <w:pPr>
        <w:spacing w:after="120"/>
      </w:pPr>
      <w:r>
        <w:t xml:space="preserve">² </w:t>
      </w:r>
      <w:r>
        <w:rPr>
          <w:b/>
        </w:rPr>
        <w:t>Variante mit Zone für den Zyklus 3:</w:t>
      </w:r>
      <w:r>
        <w:t xml:space="preserve"> Schülerinnen und Schüler des Zyklus 3 dürfen ihr Gerät in der Mittagspause </w:t>
      </w:r>
      <w:r>
        <w:rPr>
          <w:highlight w:val="yellow"/>
        </w:rPr>
        <w:t>in der bezeichneten Zone im Aufenthaltsraum</w:t>
      </w:r>
      <w:r>
        <w:t xml:space="preserve"> benutzen. Aufnahmen sind auch dort verboten (Art. </w:t>
      </w:r>
      <w:r>
        <w:rPr>
          <w:highlight w:val="yellow"/>
        </w:rPr>
        <w:t>x</w:t>
      </w:r>
      <w:r>
        <w:t xml:space="preserve"> Aufnahmen und Privatsphäre).</w:t>
      </w:r>
    </w:p>
    <w:p>
      <w:pPr>
        <w:spacing w:after="120"/>
      </w:pPr>
      <w:r>
        <w:t xml:space="preserve">³ Die Schule kann vorsehen, dass die Geräte zu Beginn des Unterrichts </w:t>
      </w:r>
      <w:r>
        <w:rPr>
          <w:highlight w:val="yellow"/>
        </w:rPr>
        <w:t>in einer Box im Schulzimmer</w:t>
      </w:r>
      <w:r>
        <w:t xml:space="preserve"> abgegeben werden.</w:t>
      </w:r>
    </w:p>
    <w:p>
      <w:pPr>
        <w:pStyle w:val="Heading2"/>
      </w:pPr>
      <w:r>
        <w:rPr>
          <w:color w:val="0C514A"/>
        </w:rPr>
        <w:t xml:space="preserve">Art. </w:t>
      </w:r>
      <w:r>
        <w:rPr>
          <w:color w:val="0C514A"/>
          <w:highlight w:val="yellow"/>
        </w:rPr>
        <w:t>x</w:t>
      </w:r>
      <w:r>
        <w:rPr>
          <w:color w:val="0C514A"/>
        </w:rPr>
        <w:t xml:space="preserve"> Erreichbarkeit</w:t>
      </w:r>
    </w:p>
    <w:p>
      <w:pPr>
        <w:spacing w:after="120"/>
      </w:pPr>
      <w:r>
        <w:t xml:space="preserve">¹ In dringenden Fällen erreichen die Erziehungsberechtigten ihr Kind über das Schulsekretariat, Telefon </w:t>
      </w:r>
      <w:r>
        <w:rPr>
          <w:highlight w:val="yellow"/>
        </w:rPr>
        <w:t>xxx</w:t>
      </w:r>
      <w:r>
        <w:t>, oder die Klassenlehrperson.</w:t>
      </w:r>
    </w:p>
    <w:p>
      <w:pPr>
        <w:spacing w:after="120"/>
      </w:pPr>
      <w:r>
        <w:t xml:space="preserve">² Schülerinnen und Schüler, die dringend jemanden erreichen müssen, wenden sich an eine Lehrperson oder an </w:t>
      </w:r>
      <w:r>
        <w:rPr>
          <w:highlight w:val="yellow"/>
        </w:rPr>
        <w:t>das Sekretariat</w:t>
      </w:r>
      <w:r>
        <w:t>. Sie dürfen dafür ein Telefon der Schule benutzen.</w:t>
      </w:r>
    </w:p>
    <w:p>
      <w:pPr>
        <w:spacing w:after="120"/>
      </w:pPr>
      <w:r>
        <w:t>³ Für Schulanlässe ausserhalb des Areals teilt die Schule den Erziehungsberechtigten vorgängig mit, wie die Leitung erreichbar ist.</w:t>
      </w:r>
    </w:p>
    <w:p>
      <w:pPr>
        <w:pStyle w:val="Heading2"/>
      </w:pPr>
      <w:r>
        <w:rPr>
          <w:color w:val="0C514A"/>
        </w:rPr>
        <w:t xml:space="preserve">Art. </w:t>
      </w:r>
      <w:r>
        <w:rPr>
          <w:color w:val="0C514A"/>
          <w:highlight w:val="yellow"/>
        </w:rPr>
        <w:t>x</w:t>
      </w:r>
      <w:r>
        <w:rPr>
          <w:color w:val="0C514A"/>
        </w:rPr>
        <w:t xml:space="preserve"> Ausnahmen</w:t>
      </w:r>
    </w:p>
    <w:p>
      <w:pPr>
        <w:spacing w:after="120"/>
      </w:pPr>
      <w:r>
        <w:t>¹ Ausnahmen bewilligt die Schulleitung auf Gesuch der Erziehungsberechtigten, wenn ein Gerät aus gesundheitlichen Gründen nötig ist, etwa zur Messung des Blutzuckers, oder wenn ein Nachteilsausgleich es vorsieht.</w:t>
      </w:r>
    </w:p>
    <w:p>
      <w:pPr>
        <w:spacing w:after="120"/>
      </w:pPr>
      <w:r>
        <w:t>² Die Lehrperson kann bei einem Schulanlass ausserhalb des Areals die Nutzung für einen bestimmten Zweck und eine bestimmte Zeit erlauben, etwa für die Rückreise aus einem Lager.</w:t>
      </w:r>
    </w:p>
    <w:p>
      <w:pPr>
        <w:spacing w:after="120"/>
      </w:pPr>
      <w:r>
        <w:t xml:space="preserve">³ Für den Unterricht werden die Geräte der Schule verwendet. Wo diese ausnahmsweise nicht genügen, entscheidet </w:t>
      </w:r>
      <w:r>
        <w:rPr>
          <w:highlight w:val="yellow"/>
        </w:rPr>
        <w:t>die Schulleitung</w:t>
      </w:r>
      <w:r>
        <w:t xml:space="preserve"> über eine befristete Ausnahme.</w:t>
      </w:r>
    </w:p>
    <w:p>
      <w:pPr>
        <w:pStyle w:val="Heading2"/>
      </w:pPr>
      <w:r>
        <w:rPr>
          <w:color w:val="0C514A"/>
        </w:rPr>
        <w:t xml:space="preserve">Art. </w:t>
      </w:r>
      <w:r>
        <w:rPr>
          <w:color w:val="0C514A"/>
          <w:highlight w:val="yellow"/>
        </w:rPr>
        <w:t>x</w:t>
      </w:r>
      <w:r>
        <w:rPr>
          <w:color w:val="0C514A"/>
        </w:rPr>
        <w:t xml:space="preserve"> Aufnahmen und Privatsphäre</w:t>
      </w:r>
    </w:p>
    <w:p>
      <w:pPr>
        <w:spacing w:after="120"/>
      </w:pPr>
      <w:r>
        <w:t>¹ Foto-, Ton- und Videoaufnahmen von anderen Personen sind auf dem Schulareal und bei Schulanlässen mit privaten Geräten verboten.</w:t>
      </w:r>
    </w:p>
    <w:p>
      <w:pPr>
        <w:spacing w:after="120"/>
      </w:pPr>
      <w:r>
        <w:t>² Aufnahmen, die trotzdem entstehen, dürfen weder weitergeleitet noch veröffentlicht werden. Jede Person entscheidet selbst über ihr Bild und ihre Stimme (Art. 28 ZGB).</w:t>
      </w:r>
    </w:p>
    <w:p>
      <w:pPr>
        <w:spacing w:after="120"/>
      </w:pPr>
      <w:r>
        <w:t>³ Für Aufnahmen mit den Geräten der Schule gelten die Nutzungsvereinbarung und die Einwilligungen der Erziehungsberechtigten.</w:t>
      </w:r>
    </w:p>
    <w:p>
      <w:pPr>
        <w:pStyle w:val="Heading2"/>
      </w:pPr>
      <w:r>
        <w:rPr>
          <w:color w:val="0C514A"/>
        </w:rPr>
        <w:t xml:space="preserve">Art. </w:t>
      </w:r>
      <w:r>
        <w:rPr>
          <w:color w:val="0C514A"/>
          <w:highlight w:val="yellow"/>
        </w:rPr>
        <w:t>x</w:t>
      </w:r>
      <w:r>
        <w:rPr>
          <w:color w:val="0C514A"/>
        </w:rPr>
        <w:t xml:space="preserve"> Massnahmen bei Verstössen</w:t>
      </w:r>
    </w:p>
    <w:p>
      <w:pPr>
        <w:spacing w:after="120"/>
      </w:pPr>
      <w:r>
        <w:t xml:space="preserve">¹ Bei einem Verstoss kann die Lehrperson das Gerät einziehen. Die Schülerin oder der Schüler schaltet es vorher selbst aus. Die Schule bewahrt das Gerät sicher auf und gibt es </w:t>
      </w:r>
      <w:r>
        <w:rPr>
          <w:highlight w:val="yellow"/>
        </w:rPr>
        <w:t>am Ende des Unterrichtstages</w:t>
      </w:r>
      <w:r>
        <w:t xml:space="preserve"> zurück.</w:t>
      </w:r>
    </w:p>
    <w:p>
      <w:pPr>
        <w:spacing w:after="120"/>
      </w:pPr>
      <w:r>
        <w:t>² Im Wiederholungsfall werden die Erziehungsberechtigten informiert. Die Schulleitung kann verlangen, dass sie das Gerät persönlich abholen.</w:t>
      </w:r>
    </w:p>
    <w:p>
      <w:pPr>
        <w:spacing w:after="120"/>
      </w:pPr>
      <w:r>
        <w:t>³ Die Schule schaut die Inhalte eines eingezogenen Geräts nicht an. Bei Verdacht auf strafbare Inhalte zieht sie die Polizei bei.</w:t>
      </w:r>
    </w:p>
    <w:p>
      <w:pPr>
        <w:spacing w:after="120"/>
      </w:pPr>
      <w:r>
        <w:t>⁴ Weitere Disziplinarmassnahmen richten sich nach Art. 55 Volksschulgesetz und Art. 12 ff. der Verordnung über den Volksschulunterricht.</w:t>
      </w:r>
    </w:p>
    <w:p>
      <w:pPr>
        <w:pStyle w:val="Heading2"/>
      </w:pPr>
      <w:r>
        <w:rPr>
          <w:color w:val="0C514A"/>
        </w:rPr>
        <w:t xml:space="preserve">Art. </w:t>
      </w:r>
      <w:r>
        <w:rPr>
          <w:color w:val="0C514A"/>
          <w:highlight w:val="yellow"/>
        </w:rPr>
        <w:t>x</w:t>
      </w:r>
      <w:r>
        <w:rPr>
          <w:color w:val="0C514A"/>
        </w:rPr>
        <w:t xml:space="preserve"> Haftung</w:t>
      </w:r>
    </w:p>
    <w:p>
      <w:pPr>
        <w:spacing w:after="120"/>
      </w:pPr>
      <w:r>
        <w:t>Für private Geräte, die mitgebracht werden, übernimmt die Schule keine Haftung. Für eingezogene Geräte sorgt sie während der Aufbewahrung für eine sichere Verwahrung.</w:t>
      </w:r>
    </w:p>
    <w:p>
      <w:pPr>
        <w:pStyle w:val="Heading2"/>
      </w:pPr>
      <w:r>
        <w:rPr>
          <w:color w:val="0C514A"/>
        </w:rPr>
        <w:t xml:space="preserve">Art. </w:t>
      </w:r>
      <w:r>
        <w:rPr>
          <w:color w:val="0C514A"/>
          <w:highlight w:val="yellow"/>
        </w:rPr>
        <w:t>y</w:t>
      </w:r>
      <w:r>
        <w:rPr>
          <w:color w:val="0C514A"/>
        </w:rPr>
        <w:t xml:space="preserve"> Lehrpersonen und Mitarbeitende</w:t>
      </w:r>
    </w:p>
    <w:p>
      <w:pPr>
        <w:spacing w:after="120"/>
      </w:pPr>
      <w:r>
        <w:t>¹ Lehrpersonen und Mitarbeitende nutzen private Geräte im Unterricht und vor den Lernenden nur, soweit es die Arbeit erfordert, und sind sich ihrer Vorbildrolle bewusst.</w:t>
      </w:r>
    </w:p>
    <w:p>
      <w:pPr>
        <w:spacing w:after="120"/>
      </w:pPr>
      <w:r>
        <w:t>² Für Personendaten aus der Schule gilt die Weisung zur Nutzung der Informatikmittel.</w:t>
      </w:r>
    </w:p>
    <w:p>
      <w:pPr>
        <w:pStyle w:val="Heading2"/>
      </w:pPr>
      <w:r>
        <w:rPr>
          <w:color w:val="0C514A"/>
        </w:rPr>
        <w:t xml:space="preserve">Art. </w:t>
      </w:r>
      <w:r>
        <w:rPr>
          <w:color w:val="0C514A"/>
          <w:highlight w:val="yellow"/>
        </w:rPr>
        <w:t>x</w:t>
      </w:r>
      <w:r>
        <w:rPr>
          <w:color w:val="0C514A"/>
        </w:rPr>
        <w:t xml:space="preserve"> Information und Überprüfung</w:t>
      </w:r>
    </w:p>
    <w:p>
      <w:pPr>
        <w:spacing w:after="120"/>
      </w:pPr>
      <w:r>
        <w:t>¹ Die Schule informiert Lernende und Erziehungsberechtigte zu Beginn jedes Schuljahres über diese Bestimmungen und bespricht sie in den Klassen stufengerecht, mit den Rechten und Pflichten im Umgang mit digitalen Medien.</w:t>
      </w:r>
    </w:p>
    <w:p>
      <w:pPr>
        <w:spacing w:after="120"/>
      </w:pPr>
      <w:r>
        <w:t xml:space="preserve">² Die Schulleitung überprüft die Bestimmungen </w:t>
      </w:r>
      <w:r>
        <w:rPr>
          <w:highlight w:val="yellow"/>
        </w:rPr>
        <w:t>alle zwei Jahre</w:t>
      </w:r>
      <w:r>
        <w:t xml:space="preserve"> zusammen mit Lehrpersonen, Schulsozialarbeit und Elternrat und beantragt dem Rat allfällige Änderungen.</w:t>
      </w:r>
    </w:p>
    <w:p>
      <w:pPr>
        <w:pStyle w:val="Heading2"/>
      </w:pPr>
      <w:r>
        <w:rPr>
          <w:color w:val="0C514A"/>
        </w:rPr>
        <w:t>Inkrafttreten</w:t>
      </w:r>
    </w:p>
    <w:p>
      <w:pPr>
        <w:spacing w:after="120"/>
      </w:pPr>
      <w:r>
        <w:t xml:space="preserve">Diese Bestimmungen wurden vom </w:t>
      </w:r>
      <w:r>
        <w:rPr>
          <w:highlight w:val="yellow"/>
        </w:rPr>
        <w:t>Schulrat</w:t>
      </w:r>
      <w:r>
        <w:t xml:space="preserve"> am </w:t>
      </w:r>
      <w:r>
        <w:rPr>
          <w:highlight w:val="yellow"/>
        </w:rPr>
        <w:t>Datum</w:t>
      </w:r>
      <w:r>
        <w:t xml:space="preserve"> erlassen und treten am </w:t>
      </w:r>
      <w:r>
        <w:rPr>
          <w:highlight w:val="yellow"/>
        </w:rPr>
        <w:t>Datum</w:t>
      </w:r>
      <w:r>
        <w:t xml:space="preserve"> in Kraft.</w:t>
      </w:r>
    </w:p>
    <w:p>
      <w:pPr>
        <w:pStyle w:val="Heading1"/>
      </w:pPr>
      <w:r>
        <w:rPr>
          <w:color w:val="0C514A"/>
        </w:rPr>
        <w:t>Kurzfassung für Eltern und Lernende</w:t>
      </w:r>
    </w:p>
    <w:p>
      <w:pPr>
        <w:spacing w:after="120"/>
      </w:pPr>
      <w:r>
        <w:t>Zum Abdruck im Elternbrief oder im Schulhandbuch.</w:t>
      </w:r>
    </w:p>
    <w:p>
      <w:pPr>
        <w:pStyle w:val="ListBullet"/>
      </w:pPr>
      <w:r>
        <w:rPr>
          <w:b/>
        </w:rPr>
        <w:t>Handy aus und im Schulsack:</w:t>
      </w:r>
      <w:r>
        <w:t xml:space="preserve"> auf dem ganzen Schulareal, auch in den Pausen, und bei Schulanlässen wie Exkursionen und Lagern.</w:t>
      </w:r>
    </w:p>
    <w:p>
      <w:pPr>
        <w:pStyle w:val="ListBullet"/>
      </w:pPr>
      <w:r>
        <w:rPr>
          <w:b/>
        </w:rPr>
        <w:t>Für den Unterricht</w:t>
      </w:r>
      <w:r>
        <w:t xml:space="preserve"> gibt es die Geräte der Schule. Ein eigenes Gerät braucht es nicht.</w:t>
      </w:r>
    </w:p>
    <w:p>
      <w:pPr>
        <w:pStyle w:val="ListBullet"/>
      </w:pPr>
      <w:r>
        <w:rPr>
          <w:b/>
        </w:rPr>
        <w:t>Im Notfall</w:t>
      </w:r>
      <w:r>
        <w:t xml:space="preserve"> erreichen Sie Ihr Kind über das Sekretariat, Telefon </w:t>
      </w:r>
      <w:r>
        <w:rPr>
          <w:highlight w:val="yellow"/>
        </w:rPr>
        <w:t>xxx</w:t>
      </w:r>
      <w:r>
        <w:t>. Ihr Kind kann jederzeit ein Telefon der Schule benutzen.</w:t>
      </w:r>
    </w:p>
    <w:p>
      <w:pPr>
        <w:pStyle w:val="ListBullet"/>
      </w:pPr>
      <w:r>
        <w:rPr>
          <w:b/>
        </w:rPr>
        <w:t>Keine Aufnahmen</w:t>
      </w:r>
      <w:r>
        <w:t xml:space="preserve"> von anderen: weder Fotos noch Videos noch Tonaufnahmen.</w:t>
      </w:r>
    </w:p>
    <w:p>
      <w:pPr>
        <w:pStyle w:val="ListBullet"/>
      </w:pPr>
      <w:r>
        <w:rPr>
          <w:b/>
        </w:rPr>
        <w:t>Bei einem Verstoss</w:t>
      </w:r>
      <w:r>
        <w:t xml:space="preserve"> zieht die Lehrperson das Gerät ein und gibt es </w:t>
      </w:r>
      <w:r>
        <w:rPr>
          <w:highlight w:val="yellow"/>
        </w:rPr>
        <w:t>am Ende des Unterrichtstages</w:t>
      </w:r>
      <w:r>
        <w:t xml:space="preserve"> zurück. Die Schule schaut keine Inhalte an.</w:t>
      </w:r>
    </w:p>
    <w:p>
      <w:pPr>
        <w:pStyle w:val="ListBullet"/>
      </w:pPr>
      <w:r>
        <w:rPr>
          <w:b/>
        </w:rPr>
        <w:t>Ausnahmen</w:t>
      </w:r>
      <w:r>
        <w:t>, etwa aus gesundheitlichen Gründen, bewilligt die Schulleitung.</w:t>
      </w:r>
    </w:p>
    <w:p>
      <w:pPr>
        <w:spacing w:after="120"/>
      </w:pPr>
      <w:r>
        <w:t>Warum? Smartphones lenken stark ab und können süchtig machen. Der Bildungsrat des Kantons St.Gallen empfiehlt deshalb, auf private Geräte in der Schule zu verzichten. Zuhause entscheiden Sie: Hilfen für Hausregeln und Bildschirmzeit finden Sie auf der Seite «Umgang mit digitalen Medien» des Kantons St.Gallen.</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08.10.2026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Schulordnung, private digitale Geräte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Bestimmungen zu privaten digitalen Geräten für die Schulordnung</dc:title>
  <dc:subject/>
  <dc:creator>Handreichung One-to-One-Computing</dc:creator>
  <cp:keywords/>
  <dc:description>Muster der Handreichung One-to-One-Computing · Stand 08.10.2026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